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916" w:firstLine="0"/>
        <w:jc w:val="center"/>
        <w:rPr>
          <w:outline w:val="0"/>
          <w:color w:val="0433ff"/>
          <w:sz w:val="26"/>
          <w:szCs w:val="26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26"/>
          <w:szCs w:val="2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Template for the Order of Service - Elements and Responsibilities</w:t>
      </w:r>
    </w:p>
    <w:p>
      <w:pPr>
        <w:pStyle w:val="Body A"/>
        <w:ind w:left="916" w:firstLine="0"/>
        <w:jc w:val="center"/>
        <w:rPr>
          <w:outline w:val="0"/>
          <w:color w:val="0433ff"/>
          <w:sz w:val="26"/>
          <w:szCs w:val="26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ind w:left="916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Title</w:t>
      </w:r>
    </w:p>
    <w:p>
      <w:pPr>
        <w:pStyle w:val="Body A"/>
        <w:ind w:left="916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</w:t>
      </w:r>
    </w:p>
    <w:p>
      <w:pPr>
        <w:pStyle w:val="Body A"/>
        <w:ind w:left="916" w:firstLine="0"/>
        <w:jc w:val="center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*Gathering Song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Opening Words</w:t>
        <w:tab/>
        <w:tab/>
        <w:tab/>
        <w:t xml:space="preserve">   </w:t>
        <w:tab/>
        <w:tab/>
        <w:t xml:space="preserve">  Rev Kacela or Service Leader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Chalice Lighting</w:t>
        <w:tab/>
        <w:tab/>
        <w:tab/>
        <w:tab/>
        <w:tab/>
        <w:t xml:space="preserve">    </w:t>
        <w:tab/>
        <w:t xml:space="preserve">             Service Associate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*Affirmation of Covenant      </w:t>
        <w:tab/>
        <w:tab/>
        <w:tab/>
        <w:t xml:space="preserve">  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*Doxologies in English and Spanish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Words of Welcome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Video from Rev Kacela when he is not in the Pulpit</w:t>
        <w:tab/>
        <w:t>RE Representative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Time for All Ages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*Opening Hymn</w:t>
        <w:tab/>
        <w:tab/>
        <w:tab/>
        <w:tab/>
        <w:tab/>
        <w:tab/>
        <w:t xml:space="preserve">                     Congregation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Joys and Sorrows  or Candle Lighting</w:t>
        <w:tab/>
        <w:t xml:space="preserve">  Service Associate  or Minister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Meditation / Prayer</w:t>
        <w:tab/>
        <w:tab/>
        <w:t xml:space="preserve">                         Rev. Kacela or Service Leader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Reading or Reflection</w:t>
        <w:tab/>
        <w:tab/>
        <w:tab/>
        <w:tab/>
        <w:t xml:space="preserve">                         Service Associate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Anthem</w:t>
        <w:tab/>
        <w:tab/>
        <w:tab/>
        <w:tab/>
        <w:t xml:space="preserve">                    UUCLC Choir or Guest Musicians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Sermon or Reflection</w:t>
        <w:tab/>
        <w:tab/>
        <w:t xml:space="preserve">                          Rev Kacela or Service Leader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Sharing of Gifts</w:t>
        <w:tab/>
        <w:tab/>
        <w:tab/>
        <w:tab/>
        <w:tab/>
        <w:t xml:space="preserve">                        Service Associate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</w:rPr>
        <w:tab/>
        <w:t>Offertory Music</w:t>
        <w:tab/>
        <w:tab/>
        <w:tab/>
        <w:t xml:space="preserve">                    UUCLC Choir, Catherine or </w:t>
        <w:tab/>
        <w:tab/>
        <w:tab/>
        <w:tab/>
        <w:tab/>
        <w:tab/>
        <w:tab/>
        <w:tab/>
        <w:t xml:space="preserve">        Guest Musicians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Invitation to Sign the Book</w:t>
        <w:tab/>
        <w:tab/>
        <w:tab/>
        <w:t xml:space="preserve">                         Service Associate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*Closing Hymn</w:t>
        <w:tab/>
        <w:tab/>
        <w:tab/>
        <w:tab/>
        <w:tab/>
        <w:tab/>
        <w:t xml:space="preserve">                     Congregation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Closing Words</w:t>
        <w:tab/>
        <w:tab/>
        <w:tab/>
        <w:tab/>
        <w:tab/>
        <w:tab/>
        <w:t xml:space="preserve">             Service Associate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Extinguishing the Flame</w:t>
        <w:tab/>
        <w:tab/>
        <w:tab/>
        <w:tab/>
        <w:t xml:space="preserve">             Service Associate</w:t>
        <w:tab/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Postlude</w:t>
        <w:tab/>
        <w:tab/>
        <w:tab/>
        <w:tab/>
        <w:t xml:space="preserve">                                UUCLC Choir, Catherine or </w:t>
        <w:tab/>
        <w:tab/>
        <w:tab/>
        <w:tab/>
        <w:tab/>
        <w:tab/>
        <w:tab/>
        <w:t xml:space="preserve">                            Guest Musicians</w:t>
        <w:tab/>
        <w:tab/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* Invite congregation to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Rise in body or spirit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Body A"/>
        <w:ind w:left="916" w:firstLine="0"/>
        <w:rPr>
          <w:outline w:val="0"/>
          <w:color w:val="0433ff"/>
          <w:sz w:val="24"/>
          <w:szCs w:val="24"/>
          <w:u w:color="0433ff"/>
          <w14:textFill>
            <w14:solidFill>
              <w14:srgbClr w14:val="0433FF"/>
            </w14:solidFill>
          </w14:textFill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8571556</wp:posOffset>
                </wp:positionH>
                <wp:positionV relativeFrom="page">
                  <wp:posOffset>10356850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*Gathering Song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Opening Words</w:t>
                              <w:tab/>
                              <w:tab/>
                              <w:tab/>
                              <w:t xml:space="preserve">     Rev Kacela or Service Leader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Chalice Lighting</w:t>
                              <w:tab/>
                              <w:tab/>
                              <w:tab/>
                              <w:tab/>
                              <w:tab/>
                              <w:tab/>
                              <w:t>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*Affirmation of Covenant      </w:t>
                              <w:tab/>
                              <w:tab/>
                              <w:tab/>
                              <w:t xml:space="preserve">  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*Doxologies in English and Spanish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Words of Welcome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Video from Rev Kacela when he is not in the Pulpit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Time for All Ages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*Opening Hymn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Congregation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Joys and Sorrows  or Candle Lighting</w:t>
                              <w:tab/>
                              <w:t xml:space="preserve"> 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Meditation / Prayer</w:t>
                              <w:tab/>
                              <w:tab/>
                              <w:t xml:space="preserve">    Rev. Kacela of Service Leader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Reading or Reflection</w:t>
                              <w:tab/>
                              <w:tab/>
                              <w:tab/>
                              <w:tab/>
                              <w:tab/>
                              <w:t>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Anthem</w:t>
                              <w:tab/>
                              <w:tab/>
                              <w:tab/>
                              <w:tab/>
                              <w:t xml:space="preserve">       UUCLC Choir or Guest Musicians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Sermon or Reflection</w:t>
                              <w:tab/>
                              <w:tab/>
                              <w:t xml:space="preserve">    Rev Kacela or Service Leader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Sharing of Gifts</w:t>
                              <w:tab/>
                              <w:tab/>
                              <w:tab/>
                              <w:tab/>
                              <w:tab/>
                              <w:tab/>
                              <w:t>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ab/>
                              <w:t>Offertory Music</w:t>
                              <w:tab/>
                              <w:tab/>
                              <w:tab/>
                              <w:t xml:space="preserve"> UUCLC Choir, Catherine or 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Guest Musicians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Invitation to Sign the Book</w:t>
                              <w:tab/>
                              <w:tab/>
                              <w:tab/>
                              <w:tab/>
                              <w:t xml:space="preserve"> 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*Closing Hymn</w:t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Congregation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Closing Words</w:t>
                              <w:tab/>
                              <w:tab/>
                              <w:tab/>
                              <w:tab/>
                              <w:tab/>
                              <w:tab/>
                              <w:t>Service Associate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Extinguishing the Flame</w:t>
                              <w:tab/>
                              <w:tab/>
                              <w:tab/>
                              <w:tab/>
                              <w:t>Service Associate</w:t>
                              <w:tab/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Postlude</w:t>
                              <w:tab/>
                              <w:tab/>
                              <w:tab/>
                              <w:tab/>
                              <w:t xml:space="preserve">                   UUCLC Choir, Catherine or </w:t>
                            </w:r>
                          </w:p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Guest Musicians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4.9pt;margin-top:815.5pt;width:250.0pt;height:128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*Gathering Song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Opening Words</w:t>
                        <w:tab/>
                        <w:tab/>
                        <w:tab/>
                        <w:t xml:space="preserve">     Rev Kacela or Service Leader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Chalice Lighting</w:t>
                        <w:tab/>
                        <w:tab/>
                        <w:tab/>
                        <w:tab/>
                        <w:tab/>
                        <w:tab/>
                        <w:t>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 xml:space="preserve">*Affirmation of Covenant      </w:t>
                        <w:tab/>
                        <w:tab/>
                        <w:tab/>
                        <w:t xml:space="preserve">  </w:t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*Doxologies in English and Spanish</w:t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Words of Welcome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Video from Rev Kacela when he is not in the Pulpit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Time for All Ages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*Opening Hymn</w:t>
                        <w:tab/>
                        <w:tab/>
                        <w:tab/>
                        <w:tab/>
                        <w:tab/>
                        <w:tab/>
                        <w:t xml:space="preserve">         Congregation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Joys and Sorrows  or Candle Lighting</w:t>
                        <w:tab/>
                        <w:t xml:space="preserve"> 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Meditation / Prayer</w:t>
                        <w:tab/>
                        <w:tab/>
                        <w:t xml:space="preserve">    Rev. Kacela of Service Leader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Reading or Reflection</w:t>
                        <w:tab/>
                        <w:tab/>
                        <w:tab/>
                        <w:tab/>
                        <w:tab/>
                        <w:t>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Anthem</w:t>
                        <w:tab/>
                        <w:tab/>
                        <w:tab/>
                        <w:tab/>
                        <w:t xml:space="preserve">       UUCLC Choir or Guest Musicians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Sermon or Reflection</w:t>
                        <w:tab/>
                        <w:tab/>
                        <w:t xml:space="preserve">    Rev Kacela or Service Leader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Sharing of Gifts</w:t>
                        <w:tab/>
                        <w:tab/>
                        <w:tab/>
                        <w:tab/>
                        <w:tab/>
                        <w:tab/>
                        <w:t>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</w:rPr>
                        <w:tab/>
                        <w:t>Offertory Music</w:t>
                        <w:tab/>
                        <w:tab/>
                        <w:tab/>
                        <w:t xml:space="preserve"> UUCLC Choir, Catherine or 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Guest Musicians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Invitation to Sign the Book</w:t>
                        <w:tab/>
                        <w:tab/>
                        <w:tab/>
                        <w:tab/>
                        <w:t xml:space="preserve"> 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*Closing Hymn</w:t>
                        <w:tab/>
                        <w:tab/>
                        <w:tab/>
                        <w:tab/>
                        <w:tab/>
                        <w:tab/>
                        <w:t xml:space="preserve">         Congregation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Closing Words</w:t>
                        <w:tab/>
                        <w:tab/>
                        <w:tab/>
                        <w:tab/>
                        <w:tab/>
                        <w:tab/>
                        <w:t>Service Associate</w:t>
                      </w:r>
                    </w:p>
                    <w:p>
                      <w:pPr>
                        <w:pStyle w:val="Body A"/>
                        <w:jc w:val="both"/>
                      </w:pP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Extinguishing the Flame</w:t>
                        <w:tab/>
                        <w:tab/>
                        <w:tab/>
                        <w:tab/>
                        <w:t>Service Associate</w:t>
                        <w:tab/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Postlude</w:t>
                        <w:tab/>
                        <w:tab/>
                        <w:tab/>
                        <w:tab/>
                        <w:t xml:space="preserve">                   UUCLC Choir, Catherine or </w:t>
                      </w:r>
                    </w:p>
                    <w:p>
                      <w:pPr>
                        <w:pStyle w:val="Body A"/>
                        <w:jc w:val="both"/>
                      </w:pPr>
                      <w:r>
                        <w:rPr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Guest Musicians</w:t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outline w:val="0"/>
          <w:color w:val="0433ff"/>
          <w:sz w:val="24"/>
          <w:szCs w:val="2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Estimated typical  timeframes for elements of worship service:</w:t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Each musical selection, Hymn, anthem, etc.</w:t>
        <w:tab/>
        <w:t xml:space="preserve">         </w:t>
        <w:tab/>
        <w:t>4 min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Reading or SA Reflection</w:t>
        <w:tab/>
        <w:tab/>
        <w:tab/>
        <w:tab/>
        <w:tab/>
        <w:t>2 - 5 min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Words of Welcome</w:t>
        <w:tab/>
        <w:tab/>
        <w:tab/>
        <w:tab/>
        <w:tab/>
        <w:tab/>
        <w:t>5 min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Joys and Sorrows or Candle Lighting</w:t>
        <w:tab/>
        <w:tab/>
        <w:tab/>
        <w:t>5 min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Opening Words, Meditation, Closing Words</w:t>
        <w:tab/>
        <w:tab/>
        <w:t>1 - 2 min</w:t>
      </w:r>
    </w:p>
    <w:p>
      <w:pPr>
        <w:pStyle w:val="Body A"/>
        <w:ind w:left="916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Sermon or Homily</w:t>
        <w:tab/>
        <w:tab/>
        <w:tab/>
        <w:tab/>
        <w:tab/>
        <w:tab/>
        <w:t>15 - 20 min</w:t>
        <w:tab/>
        <w:tab/>
        <w:tab/>
        <w:tab/>
        <w:tab/>
        <w:tab/>
        <w:tab/>
      </w: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  <w:rPr>
          <w:sz w:val="24"/>
          <w:szCs w:val="24"/>
        </w:rPr>
      </w:pPr>
    </w:p>
    <w:p>
      <w:pPr>
        <w:pStyle w:val="Body A"/>
        <w:ind w:left="916" w:firstLine="0"/>
      </w:pPr>
      <w:r>
        <w:rPr>
          <w:sz w:val="24"/>
          <w:szCs w:val="24"/>
          <w:rtl w:val="0"/>
          <w:lang w:val="en-US"/>
        </w:rPr>
        <w:t>Updated 12/21</w:t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Rounded MT Bold" w:cs="Arial Unicode MS" w:hAnsi="Arial Rounded MT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